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3375AE" w14:textId="1B2C3693" w:rsidR="00106BC7" w:rsidRDefault="00106BC7" w:rsidP="00106BC7">
      <w:pPr>
        <w:pStyle w:val="a3"/>
        <w:shd w:val="clear" w:color="auto" w:fill="FFFFFF"/>
        <w:spacing w:line="360" w:lineRule="auto"/>
        <w:ind w:firstLineChars="200" w:firstLine="562"/>
        <w:jc w:val="center"/>
        <w:rPr>
          <w:rFonts w:ascii="Times New Roman" w:eastAsia="Segoe UI" w:hAnsi="Times New Roman" w:cs="Times New Roman"/>
          <w:b/>
          <w:color w:val="0F1115"/>
          <w:sz w:val="28"/>
          <w:szCs w:val="28"/>
          <w:shd w:val="clear" w:color="auto" w:fill="FFFFFF"/>
          <w:lang w:val="ru-RU"/>
        </w:rPr>
      </w:pPr>
      <w:r w:rsidRPr="00106BC7">
        <w:rPr>
          <w:rFonts w:ascii="Times New Roman" w:eastAsia="Segoe UI" w:hAnsi="Times New Roman" w:cs="Times New Roman"/>
          <w:b/>
          <w:color w:val="0F1115"/>
          <w:sz w:val="28"/>
          <w:szCs w:val="28"/>
          <w:shd w:val="clear" w:color="auto" w:fill="FFFFFF"/>
          <w:lang w:val="ru-RU"/>
        </w:rPr>
        <w:t>Социальные гарантии военнослужащим</w:t>
      </w:r>
    </w:p>
    <w:p w14:paraId="0A3668C4" w14:textId="77777777" w:rsidR="00106BC7" w:rsidRPr="00106BC7" w:rsidRDefault="00106BC7" w:rsidP="00106BC7">
      <w:pPr>
        <w:pStyle w:val="a3"/>
        <w:shd w:val="clear" w:color="auto" w:fill="FFFFFF"/>
        <w:spacing w:line="360" w:lineRule="auto"/>
        <w:ind w:firstLineChars="200" w:firstLine="562"/>
        <w:jc w:val="center"/>
        <w:rPr>
          <w:rFonts w:ascii="Times New Roman" w:eastAsia="Segoe UI" w:hAnsi="Times New Roman" w:cs="Times New Roman"/>
          <w:b/>
          <w:color w:val="0F1115"/>
          <w:sz w:val="28"/>
          <w:szCs w:val="28"/>
          <w:shd w:val="clear" w:color="auto" w:fill="FFFFFF"/>
          <w:lang w:val="ru-RU"/>
        </w:rPr>
      </w:pPr>
    </w:p>
    <w:p w14:paraId="5517EB4F" w14:textId="3CE159D8" w:rsidR="00AE2300" w:rsidRDefault="00485C69">
      <w:pPr>
        <w:pStyle w:val="a3"/>
        <w:shd w:val="clear" w:color="auto" w:fill="FFFFFF"/>
        <w:spacing w:line="360" w:lineRule="auto"/>
        <w:ind w:firstLineChars="200" w:firstLine="560"/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 w:rsidRPr="00106BC7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Социальные гарантии и меры поддержки военнослужащих представляют собой систему правовых, экономических и организационных механизмов, установленных государством для обеспечения достойного уровня жизни защитников Отечества и их семей. Данные гарантии закреплены в федеральных законах, указах Президента Российской Федерации и нормативных правовых актах Министерства обороны. Они являются не формой благотворительности, а юридически закрепл</w:t>
      </w: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ё</w:t>
      </w:r>
      <w:r w:rsidRPr="00106BC7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нными обязательствами государства перед лицами, исполняющими воинский долг.</w:t>
      </w:r>
    </w:p>
    <w:p w14:paraId="2C40849E" w14:textId="77777777" w:rsidR="00485C69" w:rsidRPr="00106BC7" w:rsidRDefault="00485C69">
      <w:pPr>
        <w:pStyle w:val="a3"/>
        <w:shd w:val="clear" w:color="auto" w:fill="FFFFFF"/>
        <w:spacing w:line="360" w:lineRule="auto"/>
        <w:ind w:firstLineChars="200" w:firstLine="560"/>
        <w:jc w:val="both"/>
        <w:rPr>
          <w:rFonts w:ascii="Times New Roman" w:eastAsia="Segoe UI" w:hAnsi="Times New Roman" w:cs="Times New Roman"/>
          <w:color w:val="0F1115"/>
          <w:sz w:val="28"/>
          <w:szCs w:val="28"/>
          <w:lang w:val="ru-RU"/>
        </w:rPr>
      </w:pPr>
    </w:p>
    <w:p w14:paraId="0A8F2A01" w14:textId="0994F332" w:rsidR="00AE2300" w:rsidRPr="00106BC7" w:rsidRDefault="00485C69">
      <w:pPr>
        <w:pStyle w:val="2"/>
        <w:shd w:val="clear" w:color="auto" w:fill="FFFFFF"/>
        <w:spacing w:beforeAutospacing="0" w:afterAutospacing="0" w:line="360" w:lineRule="auto"/>
        <w:ind w:firstLineChars="200" w:firstLine="562"/>
        <w:jc w:val="both"/>
        <w:rPr>
          <w:rFonts w:ascii="Times New Roman" w:eastAsia="Segoe UI" w:hAnsi="Times New Roman" w:hint="default"/>
          <w:i w:val="0"/>
          <w:iCs w:val="0"/>
          <w:color w:val="0F1115"/>
          <w:sz w:val="28"/>
          <w:szCs w:val="28"/>
          <w:lang w:val="ru-RU"/>
        </w:rPr>
      </w:pPr>
      <w:r w:rsidRPr="00106BC7">
        <w:rPr>
          <w:rFonts w:ascii="Times New Roman" w:eastAsia="Segoe UI" w:hAnsi="Times New Roman" w:hint="default"/>
          <w:i w:val="0"/>
          <w:iCs w:val="0"/>
          <w:color w:val="0F1115"/>
          <w:sz w:val="28"/>
          <w:szCs w:val="28"/>
          <w:shd w:val="clear" w:color="auto" w:fill="FFFFFF"/>
          <w:lang w:val="ru-RU"/>
        </w:rPr>
        <w:t>Денежное довольствие и страховые выплаты</w:t>
      </w:r>
    </w:p>
    <w:p w14:paraId="4E8EEF4E" w14:textId="77777777" w:rsidR="00AE2300" w:rsidRPr="00106BC7" w:rsidRDefault="00485C69">
      <w:pPr>
        <w:pStyle w:val="a3"/>
        <w:shd w:val="clear" w:color="auto" w:fill="FFFFFF"/>
        <w:spacing w:line="360" w:lineRule="auto"/>
        <w:ind w:firstLineChars="200" w:firstLine="560"/>
        <w:jc w:val="both"/>
        <w:rPr>
          <w:rFonts w:ascii="Times New Roman" w:eastAsia="Segoe UI" w:hAnsi="Times New Roman" w:cs="Times New Roman"/>
          <w:color w:val="0F1115"/>
          <w:sz w:val="28"/>
          <w:szCs w:val="28"/>
          <w:lang w:val="ru-RU"/>
        </w:rPr>
      </w:pPr>
      <w:r w:rsidRPr="00106BC7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Основу материального обеспечения военнослужащих составляет денежное довольствие, размер которого определяется в соответствии с занимаемой должностью, воинским званием, выслугой лет и условиями прохождения службы. Помимо регулярного денежного довольствия, законодательством предусмотрены страховые выплаты и единовременные пособия.</w:t>
      </w:r>
    </w:p>
    <w:p w14:paraId="7D9BADEC" w14:textId="75356605" w:rsidR="00AE2300" w:rsidRPr="00106BC7" w:rsidRDefault="00485C69">
      <w:pPr>
        <w:pStyle w:val="a3"/>
        <w:shd w:val="clear" w:color="auto" w:fill="FFFFFF"/>
        <w:spacing w:line="360" w:lineRule="auto"/>
        <w:ind w:firstLineChars="200" w:firstLine="560"/>
        <w:jc w:val="both"/>
        <w:rPr>
          <w:rFonts w:ascii="Times New Roman" w:eastAsia="Segoe UI" w:hAnsi="Times New Roman" w:cs="Times New Roman"/>
          <w:color w:val="0F1115"/>
          <w:sz w:val="28"/>
          <w:szCs w:val="28"/>
          <w:lang w:val="ru-RU"/>
        </w:rPr>
      </w:pPr>
      <w:r w:rsidRPr="00106BC7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С 1 июля 2026 г</w:t>
      </w: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.</w:t>
      </w:r>
      <w:r w:rsidRPr="00106BC7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 функции по предоставлению страховых выплат военнослужащим и добровольческим формированиям переданы в ведение Департамента социальных гарантий Министерства обороны Российской Федерации. Данное структурное изменение направлено на упрощение процедуры получения выплат, сокращение бюрократических барьеров и повышение оперативности принятия решений.</w:t>
      </w:r>
    </w:p>
    <w:p w14:paraId="483D8138" w14:textId="525C0E3B" w:rsidR="00AE2300" w:rsidRDefault="00485C69" w:rsidP="00106BC7">
      <w:pPr>
        <w:pStyle w:val="a3"/>
        <w:shd w:val="clear" w:color="auto" w:fill="FFFFFF"/>
        <w:spacing w:line="360" w:lineRule="auto"/>
        <w:ind w:firstLineChars="200" w:firstLine="560"/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 w:rsidRPr="00106BC7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Размеры страховых сумм и ежемесячных денежных компенсаций подлежат регулярной индексации. С 1 января 2026 г</w:t>
      </w: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.</w:t>
      </w:r>
      <w:r w:rsidRPr="00106BC7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 данные выплаты увеличены на 4</w:t>
      </w:r>
      <w:r w:rsidR="00106BC7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 %</w:t>
      </w:r>
      <w:r w:rsidRPr="00106BC7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, что обеспечивает их соответствие реальному уровню инфляции и сохранение покупательной способности.</w:t>
      </w:r>
    </w:p>
    <w:p w14:paraId="309AC76C" w14:textId="77777777" w:rsidR="00485C69" w:rsidRPr="00106BC7" w:rsidRDefault="00485C69" w:rsidP="00106BC7">
      <w:pPr>
        <w:pStyle w:val="a3"/>
        <w:shd w:val="clear" w:color="auto" w:fill="FFFFFF"/>
        <w:spacing w:line="360" w:lineRule="auto"/>
        <w:ind w:firstLineChars="200" w:firstLine="560"/>
        <w:jc w:val="both"/>
        <w:rPr>
          <w:rFonts w:ascii="Times New Roman" w:eastAsia="Segoe UI" w:hAnsi="Times New Roman" w:cs="Times New Roman"/>
          <w:color w:val="0F1115"/>
          <w:sz w:val="28"/>
          <w:szCs w:val="28"/>
          <w:lang w:val="ru-RU"/>
        </w:rPr>
      </w:pPr>
    </w:p>
    <w:p w14:paraId="5A43AC0D" w14:textId="706E8B9F" w:rsidR="00AE2300" w:rsidRPr="00106BC7" w:rsidRDefault="00485C69">
      <w:pPr>
        <w:pStyle w:val="2"/>
        <w:shd w:val="clear" w:color="auto" w:fill="FFFFFF"/>
        <w:spacing w:beforeAutospacing="0" w:afterAutospacing="0" w:line="360" w:lineRule="auto"/>
        <w:ind w:firstLineChars="200" w:firstLine="562"/>
        <w:jc w:val="both"/>
        <w:rPr>
          <w:rFonts w:ascii="Times New Roman" w:eastAsia="Segoe UI" w:hAnsi="Times New Roman" w:hint="default"/>
          <w:i w:val="0"/>
          <w:iCs w:val="0"/>
          <w:color w:val="0F1115"/>
          <w:sz w:val="28"/>
          <w:szCs w:val="28"/>
          <w:lang w:val="ru-RU"/>
        </w:rPr>
      </w:pPr>
      <w:r w:rsidRPr="00106BC7">
        <w:rPr>
          <w:rFonts w:ascii="Times New Roman" w:eastAsia="Segoe UI" w:hAnsi="Times New Roman" w:hint="default"/>
          <w:i w:val="0"/>
          <w:iCs w:val="0"/>
          <w:color w:val="0F1115"/>
          <w:sz w:val="28"/>
          <w:szCs w:val="28"/>
          <w:shd w:val="clear" w:color="auto" w:fill="FFFFFF"/>
          <w:lang w:val="ru-RU"/>
        </w:rPr>
        <w:lastRenderedPageBreak/>
        <w:t>Пенсионное обеспечение военнослужащих</w:t>
      </w:r>
    </w:p>
    <w:p w14:paraId="24C6EAC6" w14:textId="77777777" w:rsidR="00AE2300" w:rsidRPr="00106BC7" w:rsidRDefault="00485C69">
      <w:pPr>
        <w:pStyle w:val="a3"/>
        <w:shd w:val="clear" w:color="auto" w:fill="FFFFFF"/>
        <w:spacing w:line="360" w:lineRule="auto"/>
        <w:ind w:firstLineChars="200" w:firstLine="560"/>
        <w:jc w:val="both"/>
        <w:rPr>
          <w:rFonts w:ascii="Times New Roman" w:eastAsia="Segoe UI" w:hAnsi="Times New Roman" w:cs="Times New Roman"/>
          <w:color w:val="0F1115"/>
          <w:sz w:val="28"/>
          <w:szCs w:val="28"/>
          <w:lang w:val="ru-RU"/>
        </w:rPr>
      </w:pPr>
      <w:r w:rsidRPr="00106BC7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Пенсионное обеспечение военнослужащих регулируется специальным законодательством и имеет ряд отличительных особенностей по сравнению с общими пенсионными нормами.</w:t>
      </w:r>
    </w:p>
    <w:p w14:paraId="486EC7B9" w14:textId="77777777" w:rsidR="00AE2300" w:rsidRPr="00106BC7" w:rsidRDefault="00485C69">
      <w:pPr>
        <w:pStyle w:val="a3"/>
        <w:shd w:val="clear" w:color="auto" w:fill="FFFFFF"/>
        <w:spacing w:line="360" w:lineRule="auto"/>
        <w:ind w:firstLineChars="200" w:firstLine="560"/>
        <w:jc w:val="both"/>
        <w:rPr>
          <w:rFonts w:ascii="Times New Roman" w:eastAsia="Segoe UI" w:hAnsi="Times New Roman" w:cs="Times New Roman"/>
          <w:color w:val="0F1115"/>
          <w:sz w:val="28"/>
          <w:szCs w:val="28"/>
          <w:lang w:val="ru-RU"/>
        </w:rPr>
      </w:pPr>
      <w:r w:rsidRPr="00106BC7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Ключевым элементом является</w:t>
      </w: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</w:rPr>
        <w:t> </w:t>
      </w:r>
      <w:r w:rsidRPr="00106BC7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льготное исчисление выслуги лет. Каждый год службы в зоне проведения специальной военной операции засчитывается в страховой стаж как два года. Данный механизм существенно сокращает срок выхода на пенсию и увеличивает её итоговый размер.</w:t>
      </w:r>
    </w:p>
    <w:p w14:paraId="58D3696E" w14:textId="77777777" w:rsidR="00AE2300" w:rsidRPr="00106BC7" w:rsidRDefault="00485C69">
      <w:pPr>
        <w:pStyle w:val="a3"/>
        <w:shd w:val="clear" w:color="auto" w:fill="FFFFFF"/>
        <w:spacing w:line="360" w:lineRule="auto"/>
        <w:ind w:firstLineChars="200" w:firstLine="560"/>
        <w:jc w:val="both"/>
        <w:rPr>
          <w:rFonts w:ascii="Times New Roman" w:eastAsia="Segoe UI" w:hAnsi="Times New Roman" w:cs="Times New Roman"/>
          <w:color w:val="0F1115"/>
          <w:sz w:val="28"/>
          <w:szCs w:val="28"/>
          <w:lang w:val="ru-RU"/>
        </w:rPr>
      </w:pPr>
      <w:r w:rsidRPr="00106BC7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Пенсионные коэффициенты начисляются в двойном размере — 3,6 вместо стандартных 1,8 за каждый год службы. Это обеспечивает значительный рост страховой пенсии, формирующейся за счёт страховых взносов.</w:t>
      </w:r>
    </w:p>
    <w:p w14:paraId="19CD87C8" w14:textId="5BEF34EB" w:rsidR="00AE2300" w:rsidRDefault="00485C69">
      <w:pPr>
        <w:pStyle w:val="a3"/>
        <w:shd w:val="clear" w:color="auto" w:fill="FFFFFF"/>
        <w:spacing w:line="360" w:lineRule="auto"/>
        <w:ind w:firstLineChars="200" w:firstLine="560"/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 w:rsidRPr="00106BC7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Размеры военных пенсий, исчисляемых из денежного довольствия, и доплат к ним с 1 января 2026 года увеличены на 4</w:t>
      </w: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</w:rPr>
        <w:t> </w:t>
      </w: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%</w:t>
      </w:r>
      <w:r w:rsidRPr="00106BC7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.</w:t>
      </w:r>
    </w:p>
    <w:p w14:paraId="02CDF36A" w14:textId="77777777" w:rsidR="00485C69" w:rsidRPr="00106BC7" w:rsidRDefault="00485C69">
      <w:pPr>
        <w:pStyle w:val="a3"/>
        <w:shd w:val="clear" w:color="auto" w:fill="FFFFFF"/>
        <w:spacing w:line="360" w:lineRule="auto"/>
        <w:ind w:firstLineChars="200" w:firstLine="560"/>
        <w:jc w:val="both"/>
        <w:rPr>
          <w:rFonts w:ascii="Times New Roman" w:eastAsia="Segoe UI" w:hAnsi="Times New Roman" w:cs="Times New Roman"/>
          <w:color w:val="0F1115"/>
          <w:sz w:val="28"/>
          <w:szCs w:val="28"/>
          <w:lang w:val="ru-RU"/>
        </w:rPr>
      </w:pPr>
    </w:p>
    <w:p w14:paraId="554CC2FF" w14:textId="20CC0523" w:rsidR="00AE2300" w:rsidRPr="00106BC7" w:rsidRDefault="00485C69">
      <w:pPr>
        <w:pStyle w:val="2"/>
        <w:shd w:val="clear" w:color="auto" w:fill="FFFFFF"/>
        <w:spacing w:beforeAutospacing="0" w:afterAutospacing="0" w:line="360" w:lineRule="auto"/>
        <w:ind w:firstLineChars="200" w:firstLine="562"/>
        <w:jc w:val="both"/>
        <w:rPr>
          <w:rFonts w:ascii="Times New Roman" w:eastAsia="Segoe UI" w:hAnsi="Times New Roman" w:hint="default"/>
          <w:i w:val="0"/>
          <w:iCs w:val="0"/>
          <w:color w:val="0F1115"/>
          <w:sz w:val="28"/>
          <w:szCs w:val="28"/>
          <w:lang w:val="ru-RU"/>
        </w:rPr>
      </w:pPr>
      <w:r w:rsidRPr="00106BC7">
        <w:rPr>
          <w:rFonts w:ascii="Times New Roman" w:eastAsia="Segoe UI" w:hAnsi="Times New Roman" w:hint="default"/>
          <w:i w:val="0"/>
          <w:iCs w:val="0"/>
          <w:color w:val="0F1115"/>
          <w:sz w:val="28"/>
          <w:szCs w:val="28"/>
          <w:shd w:val="clear" w:color="auto" w:fill="FFFFFF"/>
          <w:lang w:val="ru-RU"/>
        </w:rPr>
        <w:t>Трудовые гарантии для мобилизованных и контрактников</w:t>
      </w:r>
    </w:p>
    <w:p w14:paraId="49703B09" w14:textId="0EACB442" w:rsidR="00AE2300" w:rsidRPr="00106BC7" w:rsidRDefault="00485C69">
      <w:pPr>
        <w:pStyle w:val="a3"/>
        <w:shd w:val="clear" w:color="auto" w:fill="FFFFFF"/>
        <w:spacing w:line="360" w:lineRule="auto"/>
        <w:ind w:firstLineChars="200" w:firstLine="560"/>
        <w:jc w:val="both"/>
        <w:rPr>
          <w:rFonts w:ascii="Times New Roman" w:eastAsia="Segoe UI" w:hAnsi="Times New Roman" w:cs="Times New Roman"/>
          <w:color w:val="0F1115"/>
          <w:sz w:val="28"/>
          <w:szCs w:val="28"/>
          <w:lang w:val="ru-RU"/>
        </w:rPr>
      </w:pPr>
      <w:r w:rsidRPr="00106BC7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Трудовые права граждан, призванных на военную службу по мобилизации или поступивших на службу по контракту, защищены статьёй 351.7 Трудового кодекса Российской Федерации. Данная норма предоставляет следующие г</w:t>
      </w: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арантии.</w:t>
      </w:r>
    </w:p>
    <w:p w14:paraId="26182575" w14:textId="77777777" w:rsidR="00AE2300" w:rsidRPr="00106BC7" w:rsidRDefault="00485C69" w:rsidP="00485C69">
      <w:pPr>
        <w:pStyle w:val="a3"/>
        <w:numPr>
          <w:ilvl w:val="0"/>
          <w:numId w:val="2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5C69"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  <w:t>Сохранение рабочего места</w:t>
      </w:r>
      <w:r w:rsidRPr="00106BC7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. Работодатель не имеет права расторгать трудовой договор по своей инициативе в связи с призывом работника на военную службу или его поступлением на военную службу по контракту. Трудовой договор приостанавливается на весь период прохождения военной службы.</w:t>
      </w:r>
    </w:p>
    <w:p w14:paraId="7B724B4B" w14:textId="77777777" w:rsidR="00AE2300" w:rsidRPr="00106BC7" w:rsidRDefault="00485C69" w:rsidP="00485C69">
      <w:pPr>
        <w:pStyle w:val="a3"/>
        <w:numPr>
          <w:ilvl w:val="0"/>
          <w:numId w:val="2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5C69"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  <w:t>Право на восстановление на работе</w:t>
      </w:r>
      <w:r w:rsidRPr="00485C69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.</w:t>
      </w:r>
      <w:r w:rsidRPr="00106BC7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 После окончания военной службы гражданин имеет право выйти на прежнее место работы в течение трёх месяцев. Работодатель обязан обеспечить восстановление в должности и все условия труда, существовавшие до призыва.</w:t>
      </w:r>
    </w:p>
    <w:p w14:paraId="14DC560A" w14:textId="77777777" w:rsidR="00AE2300" w:rsidRPr="00106BC7" w:rsidRDefault="00485C69" w:rsidP="00485C69">
      <w:pPr>
        <w:pStyle w:val="a3"/>
        <w:numPr>
          <w:ilvl w:val="0"/>
          <w:numId w:val="2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5C69"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  <w:lastRenderedPageBreak/>
        <w:t>Ежегодный отпуск</w:t>
      </w:r>
      <w:r w:rsidRPr="00485C69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.</w:t>
      </w:r>
      <w:r w:rsidRPr="00106BC7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 В течение шести месяцев после возвращения на работу, ежегодный оплачиваемый отпуск предоставляется по желанию бывшего военнослужащего в удобное для него время.</w:t>
      </w:r>
    </w:p>
    <w:p w14:paraId="6831E7B4" w14:textId="09EA5C00" w:rsidR="00AE2300" w:rsidRDefault="00485C69">
      <w:pPr>
        <w:pStyle w:val="a3"/>
        <w:shd w:val="clear" w:color="auto" w:fill="FFFFFF"/>
        <w:spacing w:line="360" w:lineRule="auto"/>
        <w:ind w:firstLineChars="200" w:firstLine="560"/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 w:rsidRPr="00106BC7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Все социально-трудовые гарантии, приобретённые до начала военной службы (льготная ипотека, дополнительное страхование и пр.), сохраняются в полном объёме на период приостановления трудового договора.</w:t>
      </w:r>
    </w:p>
    <w:p w14:paraId="7ED81BBA" w14:textId="77777777" w:rsidR="00485C69" w:rsidRPr="00106BC7" w:rsidRDefault="00485C69">
      <w:pPr>
        <w:pStyle w:val="a3"/>
        <w:shd w:val="clear" w:color="auto" w:fill="FFFFFF"/>
        <w:spacing w:line="360" w:lineRule="auto"/>
        <w:ind w:firstLineChars="200" w:firstLine="560"/>
        <w:jc w:val="both"/>
        <w:rPr>
          <w:rFonts w:ascii="Times New Roman" w:eastAsia="Segoe UI" w:hAnsi="Times New Roman" w:cs="Times New Roman"/>
          <w:color w:val="0F1115"/>
          <w:sz w:val="28"/>
          <w:szCs w:val="28"/>
          <w:lang w:val="ru-RU"/>
        </w:rPr>
      </w:pPr>
    </w:p>
    <w:p w14:paraId="4A1FB2B8" w14:textId="43ACA375" w:rsidR="00AE2300" w:rsidRPr="00106BC7" w:rsidRDefault="00485C69">
      <w:pPr>
        <w:pStyle w:val="2"/>
        <w:shd w:val="clear" w:color="auto" w:fill="FFFFFF"/>
        <w:spacing w:beforeAutospacing="0" w:afterAutospacing="0" w:line="360" w:lineRule="auto"/>
        <w:ind w:firstLineChars="200" w:firstLine="562"/>
        <w:jc w:val="both"/>
        <w:rPr>
          <w:rFonts w:ascii="Times New Roman" w:eastAsia="Segoe UI" w:hAnsi="Times New Roman" w:hint="default"/>
          <w:i w:val="0"/>
          <w:iCs w:val="0"/>
          <w:color w:val="0F1115"/>
          <w:sz w:val="28"/>
          <w:szCs w:val="28"/>
          <w:lang w:val="ru-RU"/>
        </w:rPr>
      </w:pPr>
      <w:r w:rsidRPr="00106BC7">
        <w:rPr>
          <w:rFonts w:ascii="Times New Roman" w:eastAsia="Segoe UI" w:hAnsi="Times New Roman" w:hint="default"/>
          <w:i w:val="0"/>
          <w:iCs w:val="0"/>
          <w:color w:val="0F1115"/>
          <w:sz w:val="28"/>
          <w:szCs w:val="28"/>
          <w:shd w:val="clear" w:color="auto" w:fill="FFFFFF"/>
          <w:lang w:val="ru-RU"/>
        </w:rPr>
        <w:t>Медицинская реабилитация и санаторно-курортное лечение</w:t>
      </w:r>
    </w:p>
    <w:p w14:paraId="165DAC90" w14:textId="77777777" w:rsidR="00AE2300" w:rsidRPr="00106BC7" w:rsidRDefault="00485C69">
      <w:pPr>
        <w:pStyle w:val="a3"/>
        <w:shd w:val="clear" w:color="auto" w:fill="FFFFFF"/>
        <w:spacing w:line="360" w:lineRule="auto"/>
        <w:ind w:firstLineChars="200" w:firstLine="560"/>
        <w:jc w:val="both"/>
        <w:rPr>
          <w:rFonts w:ascii="Times New Roman" w:eastAsia="Segoe UI" w:hAnsi="Times New Roman" w:cs="Times New Roman"/>
          <w:color w:val="0F1115"/>
          <w:sz w:val="28"/>
          <w:szCs w:val="28"/>
          <w:lang w:val="ru-RU"/>
        </w:rPr>
      </w:pPr>
      <w:r w:rsidRPr="00106BC7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Военная служба сопряжена с повышенным риском для здоровья, в связи с чем государство уделяет особое внимание восстановительным мероприятиям. Приоритетное направление — медицинская реабилитация и санаторно-курортное лечение.</w:t>
      </w:r>
    </w:p>
    <w:p w14:paraId="1B05C587" w14:textId="77777777" w:rsidR="00AE2300" w:rsidRPr="00106BC7" w:rsidRDefault="00485C69">
      <w:pPr>
        <w:pStyle w:val="a3"/>
        <w:shd w:val="clear" w:color="auto" w:fill="FFFFFF"/>
        <w:spacing w:line="360" w:lineRule="auto"/>
        <w:ind w:firstLineChars="200" w:firstLine="560"/>
        <w:jc w:val="both"/>
        <w:rPr>
          <w:rFonts w:ascii="Times New Roman" w:eastAsia="Segoe UI" w:hAnsi="Times New Roman" w:cs="Times New Roman"/>
          <w:color w:val="0F1115"/>
          <w:sz w:val="28"/>
          <w:szCs w:val="28"/>
          <w:lang w:val="ru-RU"/>
        </w:rPr>
      </w:pPr>
      <w:r w:rsidRPr="00106BC7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Демобилизованные участники специальной военной операции имеют право на бесплатное прохождение реабилитации в специализированных центрах Социального фонда России. Расширены гарантии транспортного обеспечения: вместо денежной компенсации за проезд к месту лечения и обратно предоставляются специальные проездные билеты.</w:t>
      </w:r>
    </w:p>
    <w:p w14:paraId="74CEDBD7" w14:textId="5107A721" w:rsidR="00AE2300" w:rsidRDefault="00485C69">
      <w:pPr>
        <w:pStyle w:val="a3"/>
        <w:shd w:val="clear" w:color="auto" w:fill="FFFFFF"/>
        <w:spacing w:line="360" w:lineRule="auto"/>
        <w:ind w:firstLineChars="200" w:firstLine="560"/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 w:rsidRPr="00106BC7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В случае медицинской необходимости сопровождения, оплата проезда и проживания сопровождающего лица также осуществляется за счёт государства. Указом Президента Российской Федерации от мая 2025 года установлено право на получение санаторно-курортной путевки и оплату проезда для одного члена семьи военнослужащего при условии получения им увечья в ходе выполнения боевых задач.</w:t>
      </w:r>
    </w:p>
    <w:p w14:paraId="2DA37ED9" w14:textId="77777777" w:rsidR="00485C69" w:rsidRPr="00106BC7" w:rsidRDefault="00485C69">
      <w:pPr>
        <w:pStyle w:val="a3"/>
        <w:shd w:val="clear" w:color="auto" w:fill="FFFFFF"/>
        <w:spacing w:line="360" w:lineRule="auto"/>
        <w:ind w:firstLineChars="200" w:firstLine="560"/>
        <w:jc w:val="both"/>
        <w:rPr>
          <w:rFonts w:ascii="Times New Roman" w:eastAsia="Segoe UI" w:hAnsi="Times New Roman" w:cs="Times New Roman"/>
          <w:color w:val="0F1115"/>
          <w:sz w:val="28"/>
          <w:szCs w:val="28"/>
          <w:lang w:val="ru-RU"/>
        </w:rPr>
      </w:pPr>
    </w:p>
    <w:p w14:paraId="7E62C7E6" w14:textId="744606D9" w:rsidR="00AE2300" w:rsidRPr="00106BC7" w:rsidRDefault="00485C69">
      <w:pPr>
        <w:pStyle w:val="2"/>
        <w:shd w:val="clear" w:color="auto" w:fill="FFFFFF"/>
        <w:spacing w:beforeAutospacing="0" w:afterAutospacing="0" w:line="360" w:lineRule="auto"/>
        <w:ind w:firstLineChars="200" w:firstLine="562"/>
        <w:jc w:val="both"/>
        <w:rPr>
          <w:rFonts w:ascii="Times New Roman" w:eastAsia="Segoe UI" w:hAnsi="Times New Roman" w:hint="default"/>
          <w:i w:val="0"/>
          <w:iCs w:val="0"/>
          <w:color w:val="0F1115"/>
          <w:sz w:val="28"/>
          <w:szCs w:val="28"/>
          <w:lang w:val="ru-RU"/>
        </w:rPr>
      </w:pPr>
      <w:r w:rsidRPr="00106BC7">
        <w:rPr>
          <w:rFonts w:ascii="Times New Roman" w:eastAsia="Segoe UI" w:hAnsi="Times New Roman" w:hint="default"/>
          <w:i w:val="0"/>
          <w:iCs w:val="0"/>
          <w:color w:val="0F1115"/>
          <w:sz w:val="28"/>
          <w:szCs w:val="28"/>
          <w:shd w:val="clear" w:color="auto" w:fill="FFFFFF"/>
          <w:lang w:val="ru-RU"/>
        </w:rPr>
        <w:t>Меры поддержки семей военнослужащих</w:t>
      </w:r>
    </w:p>
    <w:p w14:paraId="4CD538DB" w14:textId="77777777" w:rsidR="00AE2300" w:rsidRPr="00106BC7" w:rsidRDefault="00485C69">
      <w:pPr>
        <w:pStyle w:val="a3"/>
        <w:shd w:val="clear" w:color="auto" w:fill="FFFFFF"/>
        <w:spacing w:line="360" w:lineRule="auto"/>
        <w:ind w:firstLineChars="200" w:firstLine="560"/>
        <w:jc w:val="both"/>
        <w:rPr>
          <w:rFonts w:ascii="Times New Roman" w:eastAsia="Segoe UI" w:hAnsi="Times New Roman" w:cs="Times New Roman"/>
          <w:color w:val="0F1115"/>
          <w:sz w:val="28"/>
          <w:szCs w:val="28"/>
          <w:lang w:val="ru-RU"/>
        </w:rPr>
      </w:pPr>
      <w:r w:rsidRPr="00106BC7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Особое значение в системе социальных гарантий имеет поддержка семей военнослужащих на период исполнения ими воинского долга. Государством предусмотрен комплекс мер, включающий:</w:t>
      </w:r>
    </w:p>
    <w:p w14:paraId="7AD16996" w14:textId="77777777" w:rsidR="00AE2300" w:rsidRPr="00106BC7" w:rsidRDefault="00485C69">
      <w:pPr>
        <w:pStyle w:val="a3"/>
        <w:spacing w:line="360" w:lineRule="auto"/>
        <w:ind w:firstLineChars="200" w:firstLine="5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5C69"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  <w:lastRenderedPageBreak/>
        <w:t>Ежемесячное пособие на ребёнка</w:t>
      </w:r>
      <w:r w:rsidRPr="00485C69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</w:rPr>
        <w:t> </w:t>
      </w:r>
      <w:r w:rsidRPr="00485C69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военнослужащего</w:t>
      </w:r>
      <w:r w:rsidRPr="00106BC7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, проходящего службу по мобилизации, выплачиваемое до достижения ребёнком возраста трёх лет.</w:t>
      </w:r>
    </w:p>
    <w:p w14:paraId="58121FBF" w14:textId="77777777" w:rsidR="00AE2300" w:rsidRPr="00485C69" w:rsidRDefault="00485C69">
      <w:pPr>
        <w:pStyle w:val="a3"/>
        <w:spacing w:line="360" w:lineRule="auto"/>
        <w:ind w:firstLineChars="200" w:firstLine="5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5C69"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  <w:t>Единовременная выплата</w:t>
      </w:r>
      <w:r w:rsidRPr="00485C69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</w:rPr>
        <w:t> </w:t>
      </w:r>
      <w:r w:rsidRPr="00485C69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для супруги военнослужащего, проходящего срочную службу или обучающегося в военном образовательном учреждении, находящейся в состоянии беременности.</w:t>
      </w:r>
    </w:p>
    <w:p w14:paraId="3B71F970" w14:textId="77777777" w:rsidR="00AE2300" w:rsidRPr="00485C69" w:rsidRDefault="00485C69">
      <w:pPr>
        <w:pStyle w:val="a3"/>
        <w:spacing w:line="360" w:lineRule="auto"/>
        <w:ind w:firstLineChars="200" w:firstLine="5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5C69"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  <w:t>Освобождение от родительской платы</w:t>
      </w:r>
      <w:r w:rsidRPr="00485C69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</w:rPr>
        <w:t> </w:t>
      </w:r>
      <w:r w:rsidRPr="00485C69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за присмотр и уход за ребёнком в дошкольных образовательных учреждениях (реализуется на уровне субъектов Российской Федерации).</w:t>
      </w:r>
    </w:p>
    <w:p w14:paraId="10969ACC" w14:textId="77777777" w:rsidR="00AE2300" w:rsidRPr="00485C69" w:rsidRDefault="00485C69">
      <w:pPr>
        <w:pStyle w:val="a3"/>
        <w:spacing w:line="360" w:lineRule="auto"/>
        <w:ind w:firstLineChars="200" w:firstLine="5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5C69"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  <w:t>Бесплатная психологическая помощь</w:t>
      </w:r>
      <w:r w:rsidRPr="00485C69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</w:rPr>
        <w:t> </w:t>
      </w:r>
      <w:r w:rsidRPr="00485C69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для всех членов семьи военнослужащего.</w:t>
      </w:r>
    </w:p>
    <w:p w14:paraId="617BC433" w14:textId="77777777" w:rsidR="00AE2300" w:rsidRPr="00106BC7" w:rsidRDefault="00485C69">
      <w:pPr>
        <w:pStyle w:val="a3"/>
        <w:spacing w:line="360" w:lineRule="auto"/>
        <w:ind w:firstLineChars="200" w:firstLine="5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5C69">
        <w:rPr>
          <w:rFonts w:ascii="Times New Roman" w:eastAsia="Segoe UI" w:hAnsi="Times New Roman" w:cs="Times New Roman"/>
          <w:bCs/>
          <w:color w:val="0F1115"/>
          <w:sz w:val="28"/>
          <w:szCs w:val="28"/>
          <w:shd w:val="clear" w:color="auto" w:fill="FFFFFF"/>
          <w:lang w:val="ru-RU"/>
        </w:rPr>
        <w:t>Трудовые гарантии для супругов военнослужащих</w:t>
      </w:r>
      <w:r w:rsidRPr="00485C69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. Для родителя, воспитывающего ребёнка в период нахождения второго родителя в зоне</w:t>
      </w:r>
      <w:r w:rsidRPr="00106BC7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 проведения специальной военной операции, установлены ограничения на привлечение к работе в ночное время, к сверхурочным работам и служебным командировкам (допускается только с письменного согласия). Указанные лица также пользуются преимущественным правом на оставление на работе при сокращении штата.</w:t>
      </w:r>
    </w:p>
    <w:p w14:paraId="207F373B" w14:textId="77777777" w:rsidR="00AE2300" w:rsidRPr="00106BC7" w:rsidRDefault="00485C69">
      <w:pPr>
        <w:pStyle w:val="a3"/>
        <w:shd w:val="clear" w:color="auto" w:fill="FFFFFF"/>
        <w:spacing w:line="360" w:lineRule="auto"/>
        <w:ind w:firstLineChars="200" w:firstLine="560"/>
        <w:jc w:val="both"/>
        <w:rPr>
          <w:rFonts w:ascii="Times New Roman" w:eastAsia="Segoe UI" w:hAnsi="Times New Roman" w:cs="Times New Roman"/>
          <w:color w:val="0F1115"/>
          <w:sz w:val="28"/>
          <w:szCs w:val="28"/>
          <w:lang w:val="ru-RU"/>
        </w:rPr>
      </w:pPr>
      <w:r w:rsidRPr="00106BC7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Система социальных гарантий военнослужащих Российской Федерации представляет собой комплексный механизм, охватывающий материальное обеспечение, пенсионное обслуживание, трудовые права, медицинскую реабилитацию и поддержку семей. Государство постоянно совершенствует данный механизм, упрощая административные процедуры, индексируя размеры выплат и расширяя перечень льгот. Знание указанных норм является необходимой составляющей правовой грамотности военнослужащих и позволяет в полной мере реализовывать предоставленные законом права.</w:t>
      </w:r>
    </w:p>
    <w:p w14:paraId="5A670758" w14:textId="3D819FA1" w:rsidR="00AE2300" w:rsidRDefault="00AE2300">
      <w:pPr>
        <w:spacing w:line="360" w:lineRule="auto"/>
        <w:ind w:firstLineChars="200" w:firstLine="560"/>
        <w:jc w:val="both"/>
        <w:rPr>
          <w:rFonts w:ascii="Times New Roman" w:eastAsia="Segoe UI" w:hAnsi="Times New Roman" w:cs="Times New Roman"/>
          <w:sz w:val="28"/>
          <w:szCs w:val="28"/>
          <w:lang w:val="ru-RU"/>
        </w:rPr>
      </w:pPr>
    </w:p>
    <w:p w14:paraId="30D5B370" w14:textId="1151A243" w:rsidR="00485C69" w:rsidRDefault="00485C69">
      <w:pPr>
        <w:spacing w:line="360" w:lineRule="auto"/>
        <w:ind w:firstLineChars="200" w:firstLine="560"/>
        <w:jc w:val="both"/>
        <w:rPr>
          <w:rFonts w:ascii="Times New Roman" w:eastAsia="Segoe UI" w:hAnsi="Times New Roman" w:cs="Times New Roman"/>
          <w:sz w:val="28"/>
          <w:szCs w:val="28"/>
          <w:lang w:val="ru-RU"/>
        </w:rPr>
      </w:pPr>
    </w:p>
    <w:p w14:paraId="03CA9E43" w14:textId="77777777" w:rsidR="00485C69" w:rsidRPr="00106BC7" w:rsidRDefault="00485C69">
      <w:pPr>
        <w:spacing w:line="360" w:lineRule="auto"/>
        <w:ind w:firstLineChars="200" w:firstLine="560"/>
        <w:jc w:val="both"/>
        <w:rPr>
          <w:rFonts w:ascii="Times New Roman" w:eastAsia="Segoe UI" w:hAnsi="Times New Roman" w:cs="Times New Roman"/>
          <w:sz w:val="28"/>
          <w:szCs w:val="28"/>
          <w:lang w:val="ru-RU"/>
        </w:rPr>
      </w:pPr>
    </w:p>
    <w:p w14:paraId="31F64D9B" w14:textId="49C03E9D" w:rsidR="00AE2300" w:rsidRDefault="00485C69">
      <w:pPr>
        <w:pStyle w:val="a3"/>
        <w:spacing w:line="360" w:lineRule="auto"/>
        <w:ind w:firstLineChars="200" w:firstLine="562"/>
        <w:jc w:val="both"/>
        <w:rPr>
          <w:rFonts w:ascii="Times New Roman" w:eastAsia="Segoe UI" w:hAnsi="Times New Roman" w:cs="Times New Roman"/>
          <w:b/>
          <w:bCs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b/>
          <w:bCs/>
          <w:color w:val="0F1115"/>
          <w:sz w:val="28"/>
          <w:szCs w:val="28"/>
          <w:shd w:val="clear" w:color="auto" w:fill="FFFFFF"/>
          <w:lang w:val="ru-RU"/>
        </w:rPr>
        <w:lastRenderedPageBreak/>
        <w:t>Вопросы и задания</w:t>
      </w:r>
    </w:p>
    <w:p w14:paraId="361C43AC" w14:textId="38A36C1F" w:rsidR="00AE2300" w:rsidRPr="00106BC7" w:rsidRDefault="00485C69" w:rsidP="00485C69">
      <w:pPr>
        <w:pStyle w:val="a3"/>
        <w:numPr>
          <w:ilvl w:val="0"/>
          <w:numId w:val="1"/>
        </w:numPr>
        <w:spacing w:line="360" w:lineRule="auto"/>
        <w:ind w:left="0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106BC7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Какое структурное подразделение Министерства обороны с 1 июля 2026 г</w:t>
      </w: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. </w:t>
      </w:r>
      <w:r w:rsidRPr="00106BC7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отвечает за осуществление страховых выплат военнослужащим, и какова цель данных организационных изменений?</w:t>
      </w:r>
    </w:p>
    <w:p w14:paraId="00586CFF" w14:textId="77777777" w:rsidR="00AE2300" w:rsidRPr="00106BC7" w:rsidRDefault="00485C69" w:rsidP="00485C69">
      <w:pPr>
        <w:pStyle w:val="a3"/>
        <w:numPr>
          <w:ilvl w:val="0"/>
          <w:numId w:val="1"/>
        </w:numPr>
        <w:spacing w:line="360" w:lineRule="auto"/>
        <w:ind w:left="0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106BC7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Каков порядок предоставления ежегодного оплачиваемого отпуска работнику, вернувшемуся на прежнее место работы после прохождения военной службы по мобилизации?</w:t>
      </w:r>
    </w:p>
    <w:p w14:paraId="79166765" w14:textId="77777777" w:rsidR="00AE2300" w:rsidRPr="00106BC7" w:rsidRDefault="00485C69" w:rsidP="00485C69">
      <w:pPr>
        <w:pStyle w:val="a3"/>
        <w:numPr>
          <w:ilvl w:val="0"/>
          <w:numId w:val="1"/>
        </w:numPr>
        <w:spacing w:line="360" w:lineRule="auto"/>
        <w:ind w:left="0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106BC7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Перечислите не менее трёх мер социальной поддержки, установленных законодательством для семей военнослужащих.</w:t>
      </w:r>
    </w:p>
    <w:p w14:paraId="3A8274B3" w14:textId="77777777" w:rsidR="00AE2300" w:rsidRPr="00106BC7" w:rsidRDefault="00AE2300">
      <w:pPr>
        <w:spacing w:line="360" w:lineRule="auto"/>
        <w:ind w:firstLineChars="200" w:firstLine="56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AE2300" w:rsidRPr="00106BC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706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9B8F1C" w14:textId="77777777" w:rsidR="00CC005B" w:rsidRDefault="00CC005B" w:rsidP="00A918E1">
      <w:r>
        <w:separator/>
      </w:r>
    </w:p>
  </w:endnote>
  <w:endnote w:type="continuationSeparator" w:id="0">
    <w:p w14:paraId="2AF5E2A6" w14:textId="77777777" w:rsidR="00CC005B" w:rsidRDefault="00CC005B" w:rsidP="00A918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46A91" w14:textId="77777777" w:rsidR="00A918E1" w:rsidRDefault="00A918E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E0FDD" w14:textId="77777777" w:rsidR="00A918E1" w:rsidRDefault="00A918E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E6B98" w14:textId="77777777" w:rsidR="00A918E1" w:rsidRDefault="00A918E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B9E8B6" w14:textId="77777777" w:rsidR="00CC005B" w:rsidRDefault="00CC005B" w:rsidP="00A918E1">
      <w:r>
        <w:separator/>
      </w:r>
    </w:p>
  </w:footnote>
  <w:footnote w:type="continuationSeparator" w:id="0">
    <w:p w14:paraId="14199C81" w14:textId="77777777" w:rsidR="00CC005B" w:rsidRDefault="00CC005B" w:rsidP="00A918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CA9D7" w14:textId="77777777" w:rsidR="00A918E1" w:rsidRDefault="00A918E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eastAsiaTheme="minorHAnsi" w:hAnsi="Times New Roman" w:cs="Times New Roman"/>
        <w:color w:val="7F7F7F" w:themeColor="text1" w:themeTint="80"/>
        <w:sz w:val="22"/>
        <w:szCs w:val="22"/>
        <w:lang w:val="ru-RU" w:eastAsia="en-US"/>
      </w:rPr>
      <w:alias w:val="Название"/>
      <w:tag w:val=""/>
      <w:id w:val="1116400235"/>
      <w:placeholder>
        <w:docPart w:val="3887C226A77E4E1A9CC092B4467C730D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714E092D" w14:textId="2CE86EEE" w:rsidR="00A918E1" w:rsidRPr="00A918E1" w:rsidRDefault="00A918E1">
        <w:pPr>
          <w:pStyle w:val="a6"/>
          <w:tabs>
            <w:tab w:val="clear" w:pos="4677"/>
            <w:tab w:val="clear" w:pos="9355"/>
          </w:tabs>
          <w:jc w:val="right"/>
          <w:rPr>
            <w:color w:val="7F7F7F" w:themeColor="text1" w:themeTint="80"/>
            <w:lang w:val="ru-RU"/>
          </w:rPr>
        </w:pPr>
        <w:r w:rsidRPr="00A918E1">
          <w:rPr>
            <w:rFonts w:ascii="Times New Roman" w:eastAsiaTheme="minorHAnsi" w:hAnsi="Times New Roman" w:cs="Times New Roman"/>
            <w:color w:val="7F7F7F" w:themeColor="text1" w:themeTint="80"/>
            <w:sz w:val="22"/>
            <w:szCs w:val="22"/>
            <w:lang w:val="ru-RU" w:eastAsia="en-US"/>
          </w:rPr>
          <w:t xml:space="preserve">ОБЗР 10-11 класс. Дополнительный материал к уроку № </w:t>
        </w:r>
        <w:r>
          <w:rPr>
            <w:rFonts w:ascii="Times New Roman" w:eastAsiaTheme="minorHAnsi" w:hAnsi="Times New Roman" w:cs="Times New Roman"/>
            <w:color w:val="7F7F7F" w:themeColor="text1" w:themeTint="80"/>
            <w:sz w:val="22"/>
            <w:szCs w:val="22"/>
            <w:lang w:val="ru-RU" w:eastAsia="en-US"/>
          </w:rPr>
          <w:t>29</w:t>
        </w:r>
        <w:r w:rsidRPr="00A918E1">
          <w:rPr>
            <w:rFonts w:ascii="Times New Roman" w:eastAsiaTheme="minorHAnsi" w:hAnsi="Times New Roman" w:cs="Times New Roman"/>
            <w:color w:val="7F7F7F" w:themeColor="text1" w:themeTint="80"/>
            <w:sz w:val="22"/>
            <w:szCs w:val="22"/>
            <w:lang w:val="ru-RU" w:eastAsia="en-US"/>
          </w:rPr>
          <w:t>, правообладатель - АО "Издательство "Просвещение"</w:t>
        </w:r>
      </w:p>
    </w:sdtContent>
  </w:sdt>
  <w:p w14:paraId="0D44C2F6" w14:textId="77777777" w:rsidR="00A918E1" w:rsidRPr="00A918E1" w:rsidRDefault="00A918E1">
    <w:pPr>
      <w:pStyle w:val="a6"/>
      <w:rPr>
        <w:lang w:val="ru-RU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09858" w14:textId="77777777" w:rsidR="00A918E1" w:rsidRDefault="00A918E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773096"/>
    <w:multiLevelType w:val="hybridMultilevel"/>
    <w:tmpl w:val="559EE9AA"/>
    <w:lvl w:ilvl="0" w:tplc="0419000F">
      <w:start w:val="1"/>
      <w:numFmt w:val="decimal"/>
      <w:lvlText w:val="%1."/>
      <w:lvlJc w:val="left"/>
      <w:pPr>
        <w:ind w:left="1280" w:hanging="360"/>
      </w:pPr>
    </w:lvl>
    <w:lvl w:ilvl="1" w:tplc="04190019" w:tentative="1">
      <w:start w:val="1"/>
      <w:numFmt w:val="lowerLetter"/>
      <w:lvlText w:val="%2."/>
      <w:lvlJc w:val="left"/>
      <w:pPr>
        <w:ind w:left="2000" w:hanging="360"/>
      </w:pPr>
    </w:lvl>
    <w:lvl w:ilvl="2" w:tplc="0419001B" w:tentative="1">
      <w:start w:val="1"/>
      <w:numFmt w:val="lowerRoman"/>
      <w:lvlText w:val="%3."/>
      <w:lvlJc w:val="right"/>
      <w:pPr>
        <w:ind w:left="2720" w:hanging="180"/>
      </w:pPr>
    </w:lvl>
    <w:lvl w:ilvl="3" w:tplc="0419000F" w:tentative="1">
      <w:start w:val="1"/>
      <w:numFmt w:val="decimal"/>
      <w:lvlText w:val="%4."/>
      <w:lvlJc w:val="left"/>
      <w:pPr>
        <w:ind w:left="3440" w:hanging="360"/>
      </w:pPr>
    </w:lvl>
    <w:lvl w:ilvl="4" w:tplc="04190019" w:tentative="1">
      <w:start w:val="1"/>
      <w:numFmt w:val="lowerLetter"/>
      <w:lvlText w:val="%5."/>
      <w:lvlJc w:val="left"/>
      <w:pPr>
        <w:ind w:left="4160" w:hanging="360"/>
      </w:pPr>
    </w:lvl>
    <w:lvl w:ilvl="5" w:tplc="0419001B" w:tentative="1">
      <w:start w:val="1"/>
      <w:numFmt w:val="lowerRoman"/>
      <w:lvlText w:val="%6."/>
      <w:lvlJc w:val="right"/>
      <w:pPr>
        <w:ind w:left="4880" w:hanging="180"/>
      </w:pPr>
    </w:lvl>
    <w:lvl w:ilvl="6" w:tplc="0419000F" w:tentative="1">
      <w:start w:val="1"/>
      <w:numFmt w:val="decimal"/>
      <w:lvlText w:val="%7."/>
      <w:lvlJc w:val="left"/>
      <w:pPr>
        <w:ind w:left="5600" w:hanging="360"/>
      </w:pPr>
    </w:lvl>
    <w:lvl w:ilvl="7" w:tplc="04190019" w:tentative="1">
      <w:start w:val="1"/>
      <w:numFmt w:val="lowerLetter"/>
      <w:lvlText w:val="%8."/>
      <w:lvlJc w:val="left"/>
      <w:pPr>
        <w:ind w:left="6320" w:hanging="360"/>
      </w:pPr>
    </w:lvl>
    <w:lvl w:ilvl="8" w:tplc="0419001B" w:tentative="1">
      <w:start w:val="1"/>
      <w:numFmt w:val="lowerRoman"/>
      <w:lvlText w:val="%9."/>
      <w:lvlJc w:val="right"/>
      <w:pPr>
        <w:ind w:left="7040" w:hanging="180"/>
      </w:pPr>
    </w:lvl>
  </w:abstractNum>
  <w:abstractNum w:abstractNumId="1" w15:restartNumberingAfterBreak="0">
    <w:nsid w:val="7E80913E"/>
    <w:multiLevelType w:val="singleLevel"/>
    <w:tmpl w:val="7E80913E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drawingGridVerticalSpacing w:val="15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36E535E"/>
    <w:rsid w:val="00106BC7"/>
    <w:rsid w:val="00485C69"/>
    <w:rsid w:val="00A918E1"/>
    <w:rsid w:val="00AE2300"/>
    <w:rsid w:val="00CC005B"/>
    <w:rsid w:val="036E5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38F7E6"/>
  <w15:docId w15:val="{075B437A-AF8F-42A8-9CCE-A53B08B7E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Theme="minorHAnsi" w:eastAsiaTheme="minorEastAsia" w:hAnsiTheme="minorHAnsi" w:cstheme="minorBidi"/>
      <w:lang w:val="en-US" w:eastAsia="zh-CN"/>
    </w:rPr>
  </w:style>
  <w:style w:type="paragraph" w:styleId="2">
    <w:name w:val="heading 2"/>
    <w:next w:val="a"/>
    <w:semiHidden/>
    <w:unhideWhenUsed/>
    <w:qFormat/>
    <w:pPr>
      <w:spacing w:beforeAutospacing="1" w:afterAutospacing="1"/>
      <w:outlineLvl w:val="1"/>
    </w:pPr>
    <w:rPr>
      <w:rFonts w:ascii="SimSun" w:hAnsi="SimSun" w:hint="eastAsia"/>
      <w:b/>
      <w:bCs/>
      <w:i/>
      <w:iCs/>
      <w:sz w:val="36"/>
      <w:szCs w:val="36"/>
      <w:lang w:val="en-US" w:eastAsia="zh-CN"/>
    </w:rPr>
  </w:style>
  <w:style w:type="paragraph" w:styleId="3">
    <w:name w:val="heading 3"/>
    <w:next w:val="a"/>
    <w:semiHidden/>
    <w:unhideWhenUsed/>
    <w:qFormat/>
    <w:pPr>
      <w:spacing w:beforeAutospacing="1" w:afterAutospacing="1"/>
      <w:outlineLvl w:val="2"/>
    </w:pPr>
    <w:rPr>
      <w:rFonts w:ascii="SimSun" w:hAnsi="SimSun" w:hint="eastAsia"/>
      <w:b/>
      <w:bCs/>
      <w:sz w:val="26"/>
      <w:szCs w:val="26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Pr>
      <w:sz w:val="24"/>
      <w:szCs w:val="24"/>
    </w:rPr>
  </w:style>
  <w:style w:type="paragraph" w:styleId="a4">
    <w:name w:val="Balloon Text"/>
    <w:basedOn w:val="a"/>
    <w:link w:val="a5"/>
    <w:rsid w:val="00106BC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rsid w:val="00106BC7"/>
    <w:rPr>
      <w:rFonts w:ascii="Segoe UI" w:eastAsiaTheme="minorEastAsia" w:hAnsi="Segoe UI" w:cs="Segoe UI"/>
      <w:sz w:val="18"/>
      <w:szCs w:val="18"/>
      <w:lang w:val="en-US" w:eastAsia="zh-CN"/>
    </w:rPr>
  </w:style>
  <w:style w:type="paragraph" w:styleId="a6">
    <w:name w:val="header"/>
    <w:basedOn w:val="a"/>
    <w:link w:val="a7"/>
    <w:uiPriority w:val="99"/>
    <w:rsid w:val="00A918E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918E1"/>
    <w:rPr>
      <w:rFonts w:asciiTheme="minorHAnsi" w:eastAsiaTheme="minorEastAsia" w:hAnsiTheme="minorHAnsi" w:cstheme="minorBidi"/>
      <w:lang w:val="en-US" w:eastAsia="zh-CN"/>
    </w:rPr>
  </w:style>
  <w:style w:type="paragraph" w:styleId="a8">
    <w:name w:val="footer"/>
    <w:basedOn w:val="a"/>
    <w:link w:val="a9"/>
    <w:rsid w:val="00A918E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A918E1"/>
    <w:rPr>
      <w:rFonts w:asciiTheme="minorHAnsi" w:eastAsiaTheme="minorEastAsia" w:hAnsiTheme="minorHAnsi" w:cstheme="minorBid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887C226A77E4E1A9CC092B4467C73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9F15B52-4109-4932-AF0A-F45A79C4D1A1}"/>
      </w:docPartPr>
      <w:docPartBody>
        <w:p w:rsidR="00000000" w:rsidRDefault="00ED55E3" w:rsidP="00ED55E3">
          <w:pPr>
            <w:pStyle w:val="3887C226A77E4E1A9CC092B4467C730D"/>
          </w:pPr>
          <w:r>
            <w:rPr>
              <w:color w:val="7F7F7F" w:themeColor="text1" w:themeTint="80"/>
            </w:rPr>
            <w:t>[Заголовок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55E3"/>
    <w:rsid w:val="00046D73"/>
    <w:rsid w:val="00ED5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887C226A77E4E1A9CC092B4467C730D">
    <w:name w:val="3887C226A77E4E1A9CC092B4467C730D"/>
    <w:rsid w:val="00ED55E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993</Words>
  <Characters>5663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ОБЗР 10-11 класс. Дополнительный материал к уроку № 29, правообладатель - АО "Издательство "Просвещение"</dc:title>
  <dc:creator>ОЛЬГА Плечова</dc:creator>
  <cp:lastModifiedBy>Пользователь</cp:lastModifiedBy>
  <cp:revision>3</cp:revision>
  <cp:lastPrinted>2026-08-17T04:55:00Z</cp:lastPrinted>
  <dcterms:created xsi:type="dcterms:W3CDTF">2026-08-16T15:45:00Z</dcterms:created>
  <dcterms:modified xsi:type="dcterms:W3CDTF">2026-08-24T09:09:00Z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1049-12.1.0.28032</vt:lpwstr>
  </property>
  <property fmtid="{D5CDD505-2E9C-101B-9397-08002B2CF9AE}" pid="3" name="ICV">
    <vt:lpwstr>AFADF412EA0C41F1A82F92A5FD7D0D0E_11</vt:lpwstr>
  </property>
  <property fmtid="{D5CDD505-2E9C-101B-9397-08002B2CF9AE}" pid="4" name="KSOTemplateDocerSaveRecord">
    <vt:lpwstr>eyJoZGlkIjoiZjE0NTEzYWIxNGJiZjFkNWI2NzU0NDIxYTczZGNjNDYiLCJ1c2VySWQiOiI4NDIyNDkyODc0MzYifQ==</vt:lpwstr>
  </property>
</Properties>
</file>